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95" w:rsidRDefault="00FC4A13">
      <w:pPr>
        <w:pStyle w:val="Standard"/>
        <w:snapToGrid w:val="0"/>
        <w:rPr>
          <w:rFonts w:ascii="標楷體" w:eastAsia="標楷體" w:hAnsi="標楷體"/>
          <w:w w:val="95"/>
          <w:sz w:val="40"/>
          <w:szCs w:val="40"/>
        </w:rPr>
      </w:pPr>
      <w:bookmarkStart w:id="0" w:name="_GoBack"/>
      <w:bookmarkEnd w:id="0"/>
      <w:r>
        <w:rPr>
          <w:rFonts w:ascii="標楷體" w:eastAsia="標楷體" w:hAnsi="標楷體"/>
          <w:w w:val="95"/>
          <w:sz w:val="40"/>
          <w:szCs w:val="40"/>
        </w:rPr>
        <w:t>指定車床</w:t>
      </w:r>
      <w:r>
        <w:rPr>
          <w:rFonts w:ascii="標楷體" w:eastAsia="標楷體" w:hAnsi="標楷體"/>
          <w:w w:val="95"/>
          <w:sz w:val="40"/>
          <w:szCs w:val="40"/>
        </w:rPr>
        <w:t>(</w:t>
      </w:r>
      <w:r>
        <w:rPr>
          <w:rFonts w:ascii="標楷體" w:eastAsia="標楷體" w:hAnsi="標楷體"/>
          <w:w w:val="95"/>
          <w:sz w:val="40"/>
          <w:szCs w:val="40"/>
        </w:rPr>
        <w:t>含數值控制車床</w:t>
      </w:r>
      <w:r>
        <w:rPr>
          <w:rFonts w:ascii="標楷體" w:eastAsia="標楷體" w:hAnsi="標楷體"/>
          <w:w w:val="95"/>
          <w:sz w:val="40"/>
          <w:szCs w:val="40"/>
        </w:rPr>
        <w:t>)</w:t>
      </w:r>
      <w:r>
        <w:rPr>
          <w:rFonts w:ascii="標楷體" w:eastAsia="標楷體" w:hAnsi="標楷體"/>
          <w:w w:val="95"/>
          <w:sz w:val="40"/>
          <w:szCs w:val="40"/>
        </w:rPr>
        <w:t>及加工中心機為職業安全衛生法第七條第一項所稱中央主管機關指定之機械</w:t>
      </w:r>
    </w:p>
    <w:tbl>
      <w:tblPr>
        <w:tblW w:w="5000" w:type="pct"/>
        <w:tblLayout w:type="fixed"/>
        <w:tblCellMar>
          <w:left w:w="10" w:type="dxa"/>
          <w:right w:w="10" w:type="dxa"/>
        </w:tblCellMar>
        <w:tblLook w:val="0000" w:firstRow="0" w:lastRow="0" w:firstColumn="0" w:lastColumn="0" w:noHBand="0" w:noVBand="0"/>
      </w:tblPr>
      <w:tblGrid>
        <w:gridCol w:w="704"/>
        <w:gridCol w:w="1843"/>
        <w:gridCol w:w="2454"/>
        <w:gridCol w:w="1558"/>
        <w:gridCol w:w="2218"/>
      </w:tblGrid>
      <w:tr w:rsidR="00B07B95">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95" w:rsidRDefault="00FC4A13">
            <w:pPr>
              <w:pStyle w:val="Standard"/>
              <w:snapToGrid w:val="0"/>
              <w:jc w:val="center"/>
              <w:rPr>
                <w:rFonts w:ascii="Times New Roman" w:eastAsia="標楷體" w:hAnsi="Times New Roman"/>
                <w:szCs w:val="24"/>
              </w:rPr>
            </w:pPr>
            <w:r>
              <w:rPr>
                <w:rFonts w:ascii="Times New Roman" w:eastAsia="標楷體" w:hAnsi="Times New Roman"/>
                <w:szCs w:val="24"/>
              </w:rPr>
              <w:t>品目名稱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95" w:rsidRDefault="00FC4A13">
            <w:pPr>
              <w:pStyle w:val="Standard"/>
              <w:snapToGrid w:val="0"/>
              <w:jc w:val="center"/>
              <w:rPr>
                <w:rFonts w:ascii="Times New Roman" w:eastAsia="標楷體" w:hAnsi="Times New Roman"/>
                <w:szCs w:val="24"/>
              </w:rPr>
            </w:pPr>
            <w:r>
              <w:rPr>
                <w:rFonts w:ascii="Times New Roman" w:eastAsia="標楷體" w:hAnsi="Times New Roman"/>
                <w:szCs w:val="24"/>
              </w:rPr>
              <w:t>貨品分類號列</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95" w:rsidRDefault="00FC4A13">
            <w:pPr>
              <w:pStyle w:val="Standard"/>
              <w:snapToGrid w:val="0"/>
              <w:jc w:val="center"/>
              <w:rPr>
                <w:rFonts w:ascii="Times New Roman" w:eastAsia="標楷體" w:hAnsi="Times New Roman"/>
                <w:szCs w:val="24"/>
              </w:rPr>
            </w:pPr>
            <w:r>
              <w:rPr>
                <w:rFonts w:ascii="Times New Roman" w:eastAsia="標楷體" w:hAnsi="Times New Roman"/>
                <w:szCs w:val="24"/>
              </w:rPr>
              <w:t>適用範圍</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95" w:rsidRDefault="00FC4A13">
            <w:pPr>
              <w:pStyle w:val="Standard"/>
              <w:snapToGrid w:val="0"/>
              <w:ind w:left="-151" w:right="-55"/>
              <w:jc w:val="center"/>
              <w:rPr>
                <w:rFonts w:ascii="Times New Roman" w:eastAsia="標楷體" w:hAnsi="Times New Roman"/>
                <w:szCs w:val="24"/>
              </w:rPr>
            </w:pPr>
            <w:r>
              <w:rPr>
                <w:rFonts w:ascii="Times New Roman" w:eastAsia="標楷體" w:hAnsi="Times New Roman"/>
                <w:szCs w:val="24"/>
              </w:rPr>
              <w:t>指定適用之國際標準及國家標準生效日</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95" w:rsidRDefault="00FC4A13">
            <w:pPr>
              <w:pStyle w:val="Standard"/>
              <w:snapToGrid w:val="0"/>
              <w:jc w:val="center"/>
              <w:rPr>
                <w:rFonts w:ascii="Times New Roman" w:eastAsia="標楷體" w:hAnsi="Times New Roman"/>
                <w:szCs w:val="24"/>
              </w:rPr>
            </w:pPr>
            <w:r>
              <w:rPr>
                <w:rFonts w:ascii="Times New Roman" w:eastAsia="標楷體" w:hAnsi="Times New Roman"/>
                <w:szCs w:val="24"/>
              </w:rPr>
              <w:t>適用之國際標準及國家標準</w:t>
            </w:r>
          </w:p>
        </w:tc>
      </w:tr>
      <w:tr w:rsidR="00B07B95">
        <w:tblPrEx>
          <w:tblCellMar>
            <w:top w:w="0" w:type="dxa"/>
            <w:bottom w:w="0" w:type="dxa"/>
          </w:tblCellMar>
        </w:tblPrEx>
        <w:trPr>
          <w:trHeight w:val="73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rPr>
                <w:rFonts w:ascii="Times New Roman" w:eastAsia="標楷體" w:hAnsi="Times New Roman"/>
                <w:b/>
                <w:szCs w:val="24"/>
              </w:rPr>
            </w:pPr>
            <w:r>
              <w:rPr>
                <w:rFonts w:ascii="Times New Roman" w:eastAsia="標楷體" w:hAnsi="Times New Roman"/>
                <w:b/>
                <w:szCs w:val="24"/>
              </w:rPr>
              <w:t>金屬材料加工用車床</w:t>
            </w:r>
            <w:r>
              <w:rPr>
                <w:rFonts w:ascii="Times New Roman" w:eastAsia="標楷體" w:hAnsi="Times New Roman"/>
                <w:b/>
                <w:szCs w:val="24"/>
              </w:rPr>
              <w:t>(</w:t>
            </w:r>
            <w:r>
              <w:rPr>
                <w:rFonts w:ascii="Times New Roman" w:eastAsia="標楷體" w:hAnsi="Times New Roman"/>
                <w:b/>
                <w:szCs w:val="24"/>
              </w:rPr>
              <w:t>含數值控制車床</w:t>
            </w:r>
            <w:r>
              <w:rPr>
                <w:rFonts w:ascii="Times New Roman" w:eastAsia="標楷體" w:hAnsi="Times New Roman"/>
                <w:b/>
                <w:szCs w:val="24"/>
              </w:rPr>
              <w: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8458.11.00.00.8</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數值控制臥式車床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8458.19.00.00.0</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其他臥式車床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8458.91.00.00.1</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其他數值控制車床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8458.99.00.00.3</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其他車床</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rPr>
                <w:rFonts w:ascii="Times New Roman" w:eastAsia="標楷體" w:hAnsi="Times New Roman"/>
                <w:szCs w:val="24"/>
              </w:rPr>
            </w:pPr>
            <w:r>
              <w:rPr>
                <w:rFonts w:ascii="Times New Roman" w:eastAsia="標楷體" w:hAnsi="Times New Roman"/>
                <w:szCs w:val="24"/>
              </w:rPr>
              <w:t xml:space="preserve">Group1: </w:t>
            </w:r>
            <w:r>
              <w:rPr>
                <w:rFonts w:ascii="Times New Roman" w:eastAsia="標楷體" w:hAnsi="Times New Roman"/>
                <w:szCs w:val="24"/>
              </w:rPr>
              <w:t>用以切削使金屬成形之無數值控制之手動控制車削機。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rPr>
                <w:rFonts w:ascii="Times New Roman" w:eastAsia="標楷體" w:hAnsi="Times New Roman"/>
                <w:color w:val="FF0000"/>
                <w:szCs w:val="24"/>
              </w:rPr>
            </w:pPr>
            <w:r>
              <w:rPr>
                <w:rFonts w:ascii="Times New Roman" w:eastAsia="標楷體" w:hAnsi="Times New Roman"/>
                <w:color w:val="FF0000"/>
                <w:szCs w:val="24"/>
              </w:rPr>
              <w:t>第一階段：</w:t>
            </w:r>
          </w:p>
          <w:p w:rsidR="00B07B95" w:rsidRDefault="00FC4A13">
            <w:pPr>
              <w:pStyle w:val="Standard"/>
              <w:snapToGrid w:val="0"/>
              <w:rPr>
                <w:rFonts w:ascii="Times New Roman" w:eastAsia="標楷體" w:hAnsi="Times New Roman"/>
                <w:szCs w:val="24"/>
              </w:rPr>
            </w:pP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pPr>
            <w:r>
              <w:rPr>
                <w:rFonts w:ascii="Times New Roman" w:eastAsia="標楷體" w:hAnsi="Times New Roman" w:cs="Times New Roman"/>
                <w:b/>
                <w:szCs w:val="24"/>
              </w:rPr>
              <w:t>CNS 15883 (105.5.16)</w:t>
            </w:r>
            <w:r>
              <w:rPr>
                <w:rFonts w:ascii="Times New Roman" w:eastAsia="標楷體" w:hAnsi="Times New Roman" w:cs="Times New Roman"/>
                <w:szCs w:val="24"/>
              </w:rPr>
              <w:t>工具機</w:t>
            </w:r>
            <w:r>
              <w:rPr>
                <w:rFonts w:ascii="Times New Roman" w:eastAsia="標楷體" w:hAnsi="Times New Roman" w:cs="Times New Roman"/>
                <w:szCs w:val="24"/>
              </w:rPr>
              <w:t>-</w:t>
            </w:r>
            <w:r>
              <w:rPr>
                <w:rFonts w:ascii="Times New Roman" w:eastAsia="標楷體" w:hAnsi="Times New Roman" w:cs="Times New Roman"/>
                <w:szCs w:val="24"/>
              </w:rPr>
              <w:t>安全</w:t>
            </w:r>
            <w:r>
              <w:rPr>
                <w:rFonts w:ascii="Times New Roman" w:eastAsia="標楷體" w:hAnsi="Times New Roman" w:cs="Times New Roman"/>
                <w:szCs w:val="24"/>
              </w:rPr>
              <w:t>-</w:t>
            </w:r>
            <w:r>
              <w:rPr>
                <w:rFonts w:ascii="Times New Roman" w:eastAsia="標楷體" w:hAnsi="Times New Roman" w:cs="Times New Roman"/>
                <w:szCs w:val="24"/>
              </w:rPr>
              <w:t>車削機</w:t>
            </w:r>
          </w:p>
          <w:p w:rsidR="00B07B95" w:rsidRDefault="00FC4A13">
            <w:pPr>
              <w:pStyle w:val="Standard"/>
              <w:snapToGrid w:val="0"/>
              <w:rPr>
                <w:rFonts w:ascii="Times New Roman" w:eastAsia="標楷體" w:hAnsi="Times New Roman" w:cs="Times New Roman"/>
                <w:b/>
                <w:szCs w:val="24"/>
              </w:rPr>
            </w:pPr>
            <w:r>
              <w:rPr>
                <w:rFonts w:ascii="Times New Roman" w:eastAsia="標楷體" w:hAnsi="Times New Roman" w:cs="Times New Roman"/>
                <w:b/>
                <w:szCs w:val="24"/>
              </w:rPr>
              <w:t>或</w:t>
            </w:r>
          </w:p>
          <w:p w:rsidR="00B07B95" w:rsidRDefault="00FC4A13">
            <w:pPr>
              <w:pStyle w:val="Standard"/>
              <w:snapToGrid w:val="0"/>
            </w:pPr>
            <w:r>
              <w:rPr>
                <w:rFonts w:ascii="Times New Roman" w:eastAsia="標楷體" w:hAnsi="Times New Roman" w:cs="Times New Roman"/>
                <w:b/>
                <w:szCs w:val="24"/>
              </w:rPr>
              <w:t>ISO 23125:2015</w:t>
            </w:r>
            <w:r>
              <w:rPr>
                <w:rFonts w:ascii="Times New Roman" w:eastAsia="標楷體" w:hAnsi="Times New Roman" w:cs="Times New Roman"/>
                <w:szCs w:val="24"/>
              </w:rPr>
              <w:t>Machine tools - Safety - Turning machines</w:t>
            </w:r>
          </w:p>
          <w:p w:rsidR="00B07B95" w:rsidRDefault="00FC4A13">
            <w:pPr>
              <w:pStyle w:val="Standard"/>
              <w:snapToGrid w:val="0"/>
              <w:rPr>
                <w:rFonts w:ascii="標楷體" w:eastAsia="標楷體" w:hAnsi="標楷體" w:cs="Times New Roman"/>
                <w:szCs w:val="24"/>
              </w:rPr>
            </w:pPr>
            <w:r>
              <w:rPr>
                <w:rFonts w:ascii="標楷體" w:eastAsia="標楷體" w:hAnsi="標楷體" w:cs="Times New Roman"/>
                <w:szCs w:val="24"/>
              </w:rPr>
              <w:t>附註：</w:t>
            </w:r>
          </w:p>
          <w:p w:rsidR="00B07B95" w:rsidRDefault="00FC4A13">
            <w:pPr>
              <w:pStyle w:val="Standard"/>
              <w:snapToGrid w:val="0"/>
              <w:ind w:left="454" w:hanging="454"/>
            </w:pPr>
            <w:r>
              <w:rPr>
                <w:rFonts w:ascii="標楷體" w:eastAsia="標楷體" w:hAnsi="標楷體" w:cs="Times New Roman"/>
                <w:szCs w:val="24"/>
              </w:rPr>
              <w:t>一、指定適用之國際</w:t>
            </w:r>
            <w:r>
              <w:rPr>
                <w:rFonts w:ascii="Times New Roman" w:eastAsia="標楷體" w:hAnsi="Times New Roman" w:cs="Times New Roman"/>
                <w:szCs w:val="24"/>
              </w:rPr>
              <w:t>標準及國家標準其中安全防護之迴路設計中有關</w:t>
            </w:r>
            <w:r>
              <w:rPr>
                <w:rFonts w:ascii="Times New Roman" w:eastAsia="標楷體" w:hAnsi="Times New Roman" w:cs="Times New Roman"/>
                <w:szCs w:val="24"/>
              </w:rPr>
              <w:t>ISO 13849-1:2006</w:t>
            </w:r>
            <w:r>
              <w:rPr>
                <w:rFonts w:ascii="Times New Roman" w:eastAsia="標楷體" w:hAnsi="Times New Roman" w:cs="Times New Roman"/>
                <w:szCs w:val="24"/>
              </w:rPr>
              <w:t>標準要求，得以</w:t>
            </w:r>
            <w:r>
              <w:rPr>
                <w:rFonts w:ascii="Times New Roman" w:eastAsia="標楷體" w:hAnsi="Times New Roman" w:cs="Times New Roman"/>
                <w:szCs w:val="24"/>
              </w:rPr>
              <w:t>ISO 13849-1:1999</w:t>
            </w:r>
            <w:r>
              <w:rPr>
                <w:rFonts w:ascii="Times New Roman" w:eastAsia="標楷體" w:hAnsi="Times New Roman" w:cs="Times New Roman"/>
                <w:szCs w:val="24"/>
              </w:rPr>
              <w:t>之要求暫代，於</w:t>
            </w:r>
            <w:r>
              <w:rPr>
                <w:rFonts w:ascii="Times New Roman" w:eastAsia="標楷體" w:hAnsi="Times New Roman" w:cs="Times New Roman"/>
                <w:color w:val="FF0000"/>
                <w:szCs w:val="24"/>
              </w:rPr>
              <w:t>第二階段生效後</w:t>
            </w:r>
            <w:r>
              <w:rPr>
                <w:rFonts w:ascii="Times New Roman" w:eastAsia="標楷體" w:hAnsi="Times New Roman" w:cs="Times New Roman"/>
                <w:color w:val="FF0000"/>
                <w:szCs w:val="24"/>
              </w:rPr>
              <w:t>3</w:t>
            </w:r>
            <w:r>
              <w:rPr>
                <w:rFonts w:ascii="Times New Roman" w:eastAsia="標楷體" w:hAnsi="Times New Roman" w:cs="Times New Roman"/>
                <w:color w:val="FF0000"/>
                <w:szCs w:val="24"/>
              </w:rPr>
              <w:t>年，</w:t>
            </w:r>
            <w:r>
              <w:rPr>
                <w:rFonts w:ascii="Times New Roman" w:eastAsia="標楷體" w:hAnsi="Times New Roman" w:cs="Times New Roman"/>
                <w:szCs w:val="24"/>
              </w:rPr>
              <w:t>再依新標準要求。</w:t>
            </w:r>
          </w:p>
          <w:p w:rsidR="00B07B95" w:rsidRDefault="00FC4A13">
            <w:pPr>
              <w:pStyle w:val="Standard"/>
              <w:snapToGrid w:val="0"/>
              <w:ind w:left="454" w:hanging="454"/>
            </w:pPr>
            <w:r>
              <w:rPr>
                <w:rFonts w:ascii="標楷體" w:eastAsia="標楷體" w:hAnsi="標楷體" w:cs="Times New Roman"/>
                <w:szCs w:val="24"/>
              </w:rPr>
              <w:t>二、機</w:t>
            </w:r>
            <w:r>
              <w:rPr>
                <w:rFonts w:ascii="Times New Roman" w:eastAsia="標楷體" w:hAnsi="Times New Roman" w:cs="Times New Roman"/>
                <w:szCs w:val="24"/>
              </w:rPr>
              <w:t>械設備本身之電磁相容</w:t>
            </w:r>
            <w:r>
              <w:rPr>
                <w:rFonts w:ascii="Times New Roman" w:eastAsia="標楷體" w:hAnsi="Times New Roman" w:cs="Times New Roman"/>
                <w:szCs w:val="24"/>
              </w:rPr>
              <w:t>(EMC)</w:t>
            </w:r>
            <w:r>
              <w:rPr>
                <w:rFonts w:ascii="Times New Roman" w:eastAsia="標楷體" w:hAnsi="Times New Roman" w:cs="Times New Roman"/>
                <w:szCs w:val="24"/>
              </w:rPr>
              <w:t>安全要求，對控制零組件及相關周邊配件應提出相關合格證明，於</w:t>
            </w:r>
            <w:r>
              <w:rPr>
                <w:rFonts w:ascii="Times New Roman" w:eastAsia="標楷體" w:hAnsi="Times New Roman" w:cs="Times New Roman"/>
                <w:color w:val="FF0000"/>
                <w:szCs w:val="24"/>
              </w:rPr>
              <w:t>第二階段生效後</w:t>
            </w:r>
            <w:r>
              <w:rPr>
                <w:rFonts w:ascii="Times New Roman" w:eastAsia="標楷體" w:hAnsi="Times New Roman" w:cs="Times New Roman"/>
                <w:color w:val="FF0000"/>
                <w:szCs w:val="24"/>
              </w:rPr>
              <w:t>3</w:t>
            </w:r>
            <w:r>
              <w:rPr>
                <w:rFonts w:ascii="Times New Roman" w:eastAsia="標楷體" w:hAnsi="Times New Roman" w:cs="Times New Roman"/>
                <w:color w:val="FF0000"/>
                <w:szCs w:val="24"/>
              </w:rPr>
              <w:t>年，</w:t>
            </w:r>
            <w:r>
              <w:rPr>
                <w:rFonts w:ascii="Times New Roman" w:eastAsia="標楷體" w:hAnsi="Times New Roman" w:cs="Times New Roman"/>
                <w:szCs w:val="24"/>
              </w:rPr>
              <w:t>即恢復該標準全部項目要求。</w:t>
            </w:r>
          </w:p>
        </w:tc>
      </w:tr>
      <w:tr w:rsidR="00B07B95">
        <w:tblPrEx>
          <w:tblCellMar>
            <w:top w:w="0" w:type="dxa"/>
            <w:bottom w:w="0" w:type="dxa"/>
          </w:tblCellMar>
        </w:tblPrEx>
        <w:trPr>
          <w:trHeight w:val="107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rPr>
                <w:rFonts w:ascii="Times New Roman" w:eastAsia="標楷體" w:hAnsi="Times New Roman"/>
                <w:szCs w:val="24"/>
              </w:rPr>
            </w:pPr>
            <w:r>
              <w:rPr>
                <w:rFonts w:ascii="Times New Roman" w:eastAsia="標楷體" w:hAnsi="Times New Roman"/>
                <w:szCs w:val="24"/>
              </w:rPr>
              <w:t xml:space="preserve">Group2: </w:t>
            </w:r>
            <w:r>
              <w:rPr>
                <w:rFonts w:ascii="Times New Roman" w:eastAsia="標楷體" w:hAnsi="Times New Roman"/>
                <w:szCs w:val="24"/>
              </w:rPr>
              <w:t>用以切削使金屬成形之具有限數值控制能力之手動控制車削機。</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rPr>
                <w:rFonts w:ascii="Times New Roman" w:eastAsia="標楷體" w:hAnsi="Times New Roman"/>
                <w:color w:val="FF0000"/>
                <w:szCs w:val="24"/>
              </w:rPr>
            </w:pPr>
            <w:r>
              <w:rPr>
                <w:rFonts w:ascii="Times New Roman" w:eastAsia="標楷體" w:hAnsi="Times New Roman"/>
                <w:color w:val="FF0000"/>
                <w:szCs w:val="24"/>
              </w:rPr>
              <w:t>第二階段：</w:t>
            </w:r>
          </w:p>
          <w:p w:rsidR="00B07B95" w:rsidRDefault="00FC4A13">
            <w:pPr>
              <w:pStyle w:val="Standard"/>
              <w:snapToGrid w:val="0"/>
              <w:rPr>
                <w:rFonts w:ascii="Times New Roman" w:eastAsia="標楷體" w:hAnsi="Times New Roman"/>
                <w:color w:val="000000"/>
                <w:szCs w:val="24"/>
              </w:rPr>
            </w:pPr>
            <w:r>
              <w:rPr>
                <w:rFonts w:ascii="Times New Roman" w:eastAsia="標楷體" w:hAnsi="Times New Roman"/>
                <w:color w:val="000000"/>
                <w:szCs w:val="24"/>
              </w:rPr>
              <w:t>112</w:t>
            </w:r>
            <w:r>
              <w:rPr>
                <w:rFonts w:ascii="Times New Roman" w:eastAsia="標楷體" w:hAnsi="Times New Roman"/>
                <w:color w:val="000000"/>
                <w:szCs w:val="24"/>
              </w:rPr>
              <w:t>年</w:t>
            </w:r>
            <w:r>
              <w:rPr>
                <w:rFonts w:ascii="Times New Roman" w:eastAsia="標楷體" w:hAnsi="Times New Roman"/>
                <w:color w:val="000000"/>
                <w:szCs w:val="24"/>
              </w:rPr>
              <w:t>1</w:t>
            </w:r>
            <w:r>
              <w:rPr>
                <w:rFonts w:ascii="Times New Roman" w:eastAsia="標楷體" w:hAnsi="Times New Roman"/>
                <w:color w:val="000000"/>
                <w:szCs w:val="24"/>
              </w:rPr>
              <w:t>月</w:t>
            </w:r>
            <w:r>
              <w:rPr>
                <w:rFonts w:ascii="Times New Roman" w:eastAsia="標楷體" w:hAnsi="Times New Roman"/>
                <w:color w:val="000000"/>
                <w:szCs w:val="24"/>
              </w:rPr>
              <w:t>1</w:t>
            </w:r>
            <w:r>
              <w:rPr>
                <w:rFonts w:ascii="Times New Roman" w:eastAsia="標楷體" w:hAnsi="Times New Roman"/>
                <w:color w:val="000000"/>
                <w:szCs w:val="24"/>
              </w:rPr>
              <w:t>日</w:t>
            </w: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r w:rsidR="00B07B95">
        <w:tblPrEx>
          <w:tblCellMar>
            <w:top w:w="0" w:type="dxa"/>
            <w:bottom w:w="0" w:type="dxa"/>
          </w:tblCellMar>
        </w:tblPrEx>
        <w:trPr>
          <w:trHeight w:val="7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rPr>
                <w:rFonts w:ascii="Times New Roman" w:eastAsia="標楷體" w:hAnsi="Times New Roman"/>
                <w:szCs w:val="24"/>
              </w:rPr>
            </w:pPr>
            <w:r>
              <w:rPr>
                <w:rFonts w:ascii="Times New Roman" w:eastAsia="標楷體" w:hAnsi="Times New Roman"/>
                <w:szCs w:val="24"/>
              </w:rPr>
              <w:t xml:space="preserve">Group3: </w:t>
            </w:r>
            <w:r>
              <w:rPr>
                <w:rFonts w:ascii="Times New Roman" w:eastAsia="標楷體" w:hAnsi="Times New Roman"/>
                <w:szCs w:val="24"/>
              </w:rPr>
              <w:t>用以切削使金屬成形之數值控制之車削機及車削中心機。</w:t>
            </w: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r w:rsidR="00B07B95">
        <w:tblPrEx>
          <w:tblCellMar>
            <w:top w:w="0" w:type="dxa"/>
            <w:bottom w:w="0" w:type="dxa"/>
          </w:tblCellMar>
        </w:tblPrEx>
        <w:trPr>
          <w:trHeight w:val="7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rPr>
                <w:rFonts w:ascii="Times New Roman" w:eastAsia="標楷體" w:hAnsi="Times New Roman"/>
                <w:szCs w:val="24"/>
              </w:rPr>
            </w:pPr>
            <w:r>
              <w:rPr>
                <w:rFonts w:ascii="Times New Roman" w:eastAsia="標楷體" w:hAnsi="Times New Roman"/>
                <w:szCs w:val="24"/>
              </w:rPr>
              <w:t xml:space="preserve">Group4: </w:t>
            </w:r>
            <w:r>
              <w:rPr>
                <w:rFonts w:ascii="Times New Roman" w:eastAsia="標楷體" w:hAnsi="Times New Roman"/>
                <w:szCs w:val="24"/>
              </w:rPr>
              <w:t>用以切削使金屬成形之單主軸或多主軸之自動車削機。</w:t>
            </w: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r w:rsidR="00B07B95">
        <w:tblPrEx>
          <w:tblCellMar>
            <w:top w:w="0" w:type="dxa"/>
            <w:bottom w:w="0" w:type="dxa"/>
          </w:tblCellMar>
        </w:tblPrEx>
        <w:trPr>
          <w:trHeight w:val="20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pPr>
            <w:r>
              <w:rPr>
                <w:rFonts w:ascii="Times New Roman" w:eastAsia="標楷體" w:hAnsi="Times New Roman"/>
                <w:b/>
                <w:szCs w:val="24"/>
              </w:rPr>
              <w:t>金屬材料加工用銑床</w:t>
            </w:r>
            <w:r>
              <w:rPr>
                <w:rFonts w:ascii="Times New Roman" w:eastAsia="標楷體" w:hAnsi="Times New Roman"/>
                <w:b/>
                <w:szCs w:val="24"/>
              </w:rPr>
              <w:t>/</w:t>
            </w:r>
            <w:r>
              <w:rPr>
                <w:rFonts w:ascii="Times New Roman" w:eastAsia="標楷體" w:hAnsi="Times New Roman"/>
                <w:b/>
                <w:szCs w:val="24"/>
              </w:rPr>
              <w:lastRenderedPageBreak/>
              <w:t>搪床、加工中心機、傳送機</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lastRenderedPageBreak/>
              <w:t>8457.10.00.00.0</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綜合加工機</w:t>
            </w:r>
            <w:r>
              <w:rPr>
                <w:rFonts w:ascii="Times New Roman" w:eastAsia="標楷體" w:hAnsi="Times New Roman"/>
                <w:szCs w:val="24"/>
              </w:rPr>
              <w:t>(Machining centres)</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lastRenderedPageBreak/>
              <w:t>8461.50.00.00-5</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鋸床或切斷機</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8459.31.00.00-3</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數值控制鏜銑床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8459.39.00.00-5</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其他鏜銑床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8459.51.00.00-8</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數值控制膝式銑床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8459.59.00.00-0</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其他膝式銑床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8459.61.00.00-6</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其他數值控制銑床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8459.69.10.00-6</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倣形或雕模銑床</w:t>
            </w:r>
          </w:p>
          <w:p w:rsidR="00B07B95" w:rsidRDefault="00B07B95">
            <w:pPr>
              <w:pStyle w:val="Standard"/>
              <w:snapToGrid w:val="0"/>
              <w:ind w:left="14" w:right="-122" w:firstLine="14"/>
              <w:rPr>
                <w:rFonts w:ascii="Times New Roman" w:eastAsia="標楷體" w:hAnsi="Times New Roman"/>
                <w:szCs w:val="24"/>
              </w:rPr>
            </w:pP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8459.69.90.00-9</w:t>
            </w:r>
          </w:p>
          <w:p w:rsidR="00B07B95" w:rsidRDefault="00FC4A13">
            <w:pPr>
              <w:pStyle w:val="Standard"/>
              <w:snapToGrid w:val="0"/>
              <w:ind w:left="14" w:right="-122" w:firstLine="14"/>
              <w:rPr>
                <w:rFonts w:ascii="Times New Roman" w:eastAsia="標楷體" w:hAnsi="Times New Roman"/>
                <w:szCs w:val="24"/>
              </w:rPr>
            </w:pPr>
            <w:r>
              <w:rPr>
                <w:rFonts w:ascii="Times New Roman" w:eastAsia="標楷體" w:hAnsi="Times New Roman"/>
                <w:szCs w:val="24"/>
              </w:rPr>
              <w:t>其他銑床</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pPr>
            <w:r>
              <w:rPr>
                <w:rFonts w:ascii="Times New Roman" w:eastAsia="標楷體" w:hAnsi="Times New Roman"/>
                <w:szCs w:val="24"/>
              </w:rPr>
              <w:lastRenderedPageBreak/>
              <w:t xml:space="preserve">Group1: </w:t>
            </w:r>
            <w:r>
              <w:rPr>
                <w:rFonts w:ascii="Times New Roman" w:eastAsia="標楷體" w:hAnsi="Times New Roman"/>
                <w:szCs w:val="24"/>
              </w:rPr>
              <w:t>適用於</w:t>
            </w:r>
            <w:r>
              <w:rPr>
                <w:rFonts w:ascii="Times New Roman" w:eastAsia="標楷體" w:hAnsi="Times New Roman" w:cs="標楷體"/>
                <w:kern w:val="0"/>
                <w:szCs w:val="24"/>
              </w:rPr>
              <w:t>金屬材料加工</w:t>
            </w:r>
            <w:r>
              <w:rPr>
                <w:rFonts w:ascii="Times New Roman" w:eastAsia="標楷體" w:hAnsi="Times New Roman"/>
                <w:szCs w:val="24"/>
              </w:rPr>
              <w:t>之無數值控制的手動控制搪床</w:t>
            </w:r>
            <w:r>
              <w:rPr>
                <w:rFonts w:ascii="Times New Roman" w:eastAsia="標楷體" w:hAnsi="Times New Roman"/>
                <w:szCs w:val="24"/>
              </w:rPr>
              <w:t>(boring)</w:t>
            </w:r>
            <w:r>
              <w:rPr>
                <w:rFonts w:ascii="Times New Roman" w:eastAsia="標楷體" w:hAnsi="Times New Roman"/>
                <w:szCs w:val="24"/>
              </w:rPr>
              <w:t>及銑床</w:t>
            </w:r>
            <w:r>
              <w:rPr>
                <w:rFonts w:ascii="Times New Roman" w:eastAsia="標楷體" w:hAnsi="Times New Roman"/>
                <w:szCs w:val="24"/>
              </w:rPr>
              <w:t>(milling)</w:t>
            </w:r>
            <w:r>
              <w:rPr>
                <w:rFonts w:ascii="Times New Roman" w:eastAsia="標楷體" w:hAnsi="Times New Roman"/>
                <w:szCs w:val="24"/>
              </w:rPr>
              <w:t>，如膝柱型</w:t>
            </w:r>
            <w:r>
              <w:rPr>
                <w:rFonts w:ascii="Times New Roman" w:eastAsia="標楷體" w:hAnsi="Times New Roman"/>
                <w:szCs w:val="24"/>
              </w:rPr>
              <w:lastRenderedPageBreak/>
              <w:t>銑床</w:t>
            </w:r>
            <w:r>
              <w:rPr>
                <w:rFonts w:ascii="Times New Roman" w:eastAsia="標楷體" w:hAnsi="Times New Roman"/>
                <w:szCs w:val="24"/>
              </w:rPr>
              <w:t>(Knee and column type milling machines)</w:t>
            </w:r>
            <w:r>
              <w:rPr>
                <w:rFonts w:ascii="Times New Roman" w:eastAsia="標楷體" w:hAnsi="Times New Roman"/>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pPr>
            <w:r>
              <w:rPr>
                <w:rFonts w:ascii="Times New Roman" w:eastAsia="標楷體" w:hAnsi="Times New Roman"/>
                <w:color w:val="FF0000"/>
                <w:szCs w:val="24"/>
              </w:rPr>
              <w:lastRenderedPageBreak/>
              <w:t>第一階段：</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rPr>
                <w:rFonts w:ascii="Times New Roman" w:eastAsia="標楷體" w:hAnsi="Times New Roman"/>
                <w:b/>
                <w:szCs w:val="24"/>
              </w:rPr>
            </w:pPr>
            <w:r>
              <w:rPr>
                <w:rFonts w:ascii="Times New Roman" w:eastAsia="標楷體" w:hAnsi="Times New Roman"/>
                <w:b/>
                <w:szCs w:val="24"/>
              </w:rPr>
              <w:t>ISO 16090-1:2017</w:t>
            </w:r>
          </w:p>
          <w:p w:rsidR="00B07B95" w:rsidRDefault="00FC4A13">
            <w:pPr>
              <w:pStyle w:val="Standard"/>
              <w:snapToGrid w:val="0"/>
              <w:rPr>
                <w:rFonts w:ascii="Times New Roman" w:eastAsia="標楷體" w:hAnsi="Times New Roman"/>
                <w:szCs w:val="24"/>
              </w:rPr>
            </w:pPr>
            <w:r>
              <w:rPr>
                <w:rFonts w:ascii="Times New Roman" w:eastAsia="標楷體" w:hAnsi="Times New Roman"/>
                <w:szCs w:val="24"/>
              </w:rPr>
              <w:t xml:space="preserve">Machine tools safety- Machining centres, Milling machines, Transfer </w:t>
            </w:r>
            <w:r>
              <w:rPr>
                <w:rFonts w:ascii="Times New Roman" w:eastAsia="標楷體" w:hAnsi="Times New Roman"/>
                <w:szCs w:val="24"/>
              </w:rPr>
              <w:lastRenderedPageBreak/>
              <w:t>machines</w:t>
            </w:r>
          </w:p>
          <w:p w:rsidR="00B07B95" w:rsidRDefault="00FC4A13">
            <w:pPr>
              <w:pStyle w:val="Standard"/>
              <w:snapToGrid w:val="0"/>
              <w:jc w:val="both"/>
              <w:rPr>
                <w:rFonts w:ascii="標楷體" w:eastAsia="標楷體" w:hAnsi="標楷體"/>
                <w:szCs w:val="24"/>
              </w:rPr>
            </w:pPr>
            <w:r>
              <w:rPr>
                <w:rFonts w:ascii="標楷體" w:eastAsia="標楷體" w:hAnsi="標楷體"/>
                <w:szCs w:val="24"/>
              </w:rPr>
              <w:t>附註：</w:t>
            </w:r>
          </w:p>
          <w:p w:rsidR="00B07B95" w:rsidRDefault="00FC4A13">
            <w:pPr>
              <w:pStyle w:val="Standard"/>
              <w:snapToGrid w:val="0"/>
              <w:ind w:left="454" w:hanging="454"/>
            </w:pPr>
            <w:r>
              <w:rPr>
                <w:rFonts w:ascii="Times New Roman" w:hAnsi="Times New Roman" w:cs="Times New Roman"/>
              </w:rPr>
              <w:t>一、</w:t>
            </w:r>
            <w:r>
              <w:rPr>
                <w:rFonts w:cs="Times New Roman"/>
              </w:rPr>
              <w:t>適用</w:t>
            </w:r>
            <w:r>
              <w:rPr>
                <w:rFonts w:ascii="Times New Roman" w:hAnsi="Times New Roman" w:cs="Times New Roman"/>
              </w:rPr>
              <w:t>之國際標準及國家標準其中安全防護之迴路設計中有關</w:t>
            </w:r>
            <w:r>
              <w:rPr>
                <w:rFonts w:ascii="Times New Roman" w:hAnsi="Times New Roman" w:cs="Times New Roman"/>
              </w:rPr>
              <w:t>ISO 13849-1:2006</w:t>
            </w:r>
            <w:r>
              <w:rPr>
                <w:rFonts w:ascii="Times New Roman" w:hAnsi="Times New Roman" w:cs="Times New Roman"/>
              </w:rPr>
              <w:t>標準要求，得以</w:t>
            </w:r>
            <w:r>
              <w:rPr>
                <w:rFonts w:ascii="Times New Roman" w:hAnsi="Times New Roman" w:cs="Times New Roman"/>
              </w:rPr>
              <w:t>ISO 13849-1:1999</w:t>
            </w:r>
            <w:r>
              <w:rPr>
                <w:rFonts w:ascii="Times New Roman" w:hAnsi="Times New Roman" w:cs="Times New Roman"/>
              </w:rPr>
              <w:t>之要求暫代，於</w:t>
            </w:r>
            <w:r>
              <w:rPr>
                <w:rFonts w:ascii="Times New Roman" w:hAnsi="Times New Roman" w:cs="Times New Roman"/>
                <w:color w:val="FF0000"/>
              </w:rPr>
              <w:t>第二階段生效後</w:t>
            </w:r>
            <w:r>
              <w:rPr>
                <w:rFonts w:ascii="Times New Roman" w:hAnsi="Times New Roman" w:cs="Times New Roman"/>
                <w:color w:val="FF0000"/>
              </w:rPr>
              <w:t>3</w:t>
            </w:r>
            <w:r>
              <w:rPr>
                <w:rFonts w:ascii="Times New Roman" w:hAnsi="Times New Roman" w:cs="Times New Roman"/>
                <w:color w:val="FF0000"/>
              </w:rPr>
              <w:t>年，</w:t>
            </w:r>
            <w:r>
              <w:rPr>
                <w:rFonts w:ascii="Times New Roman" w:hAnsi="Times New Roman" w:cs="Times New Roman"/>
              </w:rPr>
              <w:t>再依新標準要求。</w:t>
            </w:r>
          </w:p>
          <w:p w:rsidR="00B07B95" w:rsidRDefault="00FC4A13">
            <w:pPr>
              <w:pStyle w:val="Standard"/>
              <w:snapToGrid w:val="0"/>
              <w:ind w:left="510" w:hanging="510"/>
            </w:pPr>
            <w:r>
              <w:rPr>
                <w:rFonts w:ascii="Times New Roman" w:hAnsi="Times New Roman" w:cs="Times New Roman"/>
              </w:rPr>
              <w:t>二、機械設備本身之電磁相容</w:t>
            </w:r>
            <w:r>
              <w:rPr>
                <w:rFonts w:ascii="Times New Roman" w:hAnsi="Times New Roman" w:cs="Times New Roman"/>
              </w:rPr>
              <w:t>(EMC)</w:t>
            </w:r>
            <w:r>
              <w:rPr>
                <w:rFonts w:ascii="Times New Roman" w:hAnsi="Times New Roman" w:cs="Times New Roman"/>
              </w:rPr>
              <w:t>安全要求，對控制零組件及相關周邊配件應提出相關合格證明，於</w:t>
            </w:r>
            <w:r>
              <w:rPr>
                <w:rFonts w:ascii="Times New Roman" w:hAnsi="Times New Roman" w:cs="Times New Roman"/>
                <w:color w:val="FF0000"/>
              </w:rPr>
              <w:t>第二階段生效後</w:t>
            </w:r>
            <w:r>
              <w:rPr>
                <w:rFonts w:ascii="Times New Roman" w:hAnsi="Times New Roman" w:cs="Times New Roman"/>
                <w:color w:val="FF0000"/>
              </w:rPr>
              <w:t>3</w:t>
            </w:r>
            <w:r>
              <w:rPr>
                <w:rFonts w:ascii="Times New Roman" w:hAnsi="Times New Roman" w:cs="Times New Roman"/>
                <w:color w:val="FF0000"/>
              </w:rPr>
              <w:t>年，</w:t>
            </w:r>
            <w:r>
              <w:rPr>
                <w:rFonts w:ascii="Times New Roman" w:hAnsi="Times New Roman" w:cs="Times New Roman"/>
              </w:rPr>
              <w:t>即恢復該標準全部項目要求。</w:t>
            </w:r>
          </w:p>
          <w:p w:rsidR="00B07B95" w:rsidRDefault="00FC4A13">
            <w:pPr>
              <w:pStyle w:val="Standard"/>
              <w:snapToGrid w:val="0"/>
              <w:ind w:left="510" w:hanging="510"/>
            </w:pPr>
            <w:r>
              <w:rPr>
                <w:rFonts w:ascii="Times New Roman" w:eastAsia="標楷體" w:hAnsi="Times New Roman" w:cs="Times New Roman"/>
                <w:szCs w:val="24"/>
              </w:rPr>
              <w:t>三、也適用於配備有下列裝置</w:t>
            </w:r>
            <w:r>
              <w:rPr>
                <w:rFonts w:ascii="Times New Roman" w:eastAsia="標楷體" w:hAnsi="Times New Roman" w:cs="Times New Roman"/>
                <w:szCs w:val="24"/>
              </w:rPr>
              <w:t>/</w:t>
            </w:r>
            <w:r>
              <w:rPr>
                <w:rFonts w:ascii="Times New Roman" w:eastAsia="標楷體" w:hAnsi="Times New Roman" w:cs="Times New Roman"/>
                <w:szCs w:val="24"/>
              </w:rPr>
              <w:t>設備的機器：</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刀庫。</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換刀器。</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工件裝卸機構。</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動力工件夾持機構。</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切屑輸送機。</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動力操控門。</w:t>
            </w:r>
          </w:p>
          <w:p w:rsidR="00B07B95" w:rsidRDefault="00FC4A13">
            <w:pPr>
              <w:pStyle w:val="a7"/>
              <w:numPr>
                <w:ilvl w:val="0"/>
                <w:numId w:val="19"/>
              </w:numPr>
              <w:snapToGrid w:val="0"/>
              <w:ind w:left="679" w:hanging="254"/>
              <w:rPr>
                <w:rFonts w:ascii="Times New Roman" w:eastAsia="標楷體" w:hAnsi="Times New Roman"/>
                <w:szCs w:val="24"/>
              </w:rPr>
            </w:pPr>
            <w:r>
              <w:rPr>
                <w:rFonts w:ascii="Times New Roman" w:eastAsia="標楷體" w:hAnsi="Times New Roman"/>
                <w:szCs w:val="24"/>
              </w:rPr>
              <w:t>額外的車削設備。</w:t>
            </w:r>
          </w:p>
        </w:tc>
      </w:tr>
      <w:tr w:rsidR="00B07B95">
        <w:tblPrEx>
          <w:tblCellMar>
            <w:top w:w="0" w:type="dxa"/>
            <w:bottom w:w="0" w:type="dxa"/>
          </w:tblCellMar>
        </w:tblPrEx>
        <w:trPr>
          <w:trHeight w:val="7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pPr>
            <w:r>
              <w:rPr>
                <w:rFonts w:ascii="Times New Roman" w:eastAsia="標楷體" w:hAnsi="Times New Roman"/>
                <w:szCs w:val="24"/>
              </w:rPr>
              <w:t xml:space="preserve">Group2: </w:t>
            </w:r>
            <w:r>
              <w:rPr>
                <w:rFonts w:ascii="Times New Roman" w:eastAsia="標楷體" w:hAnsi="Times New Roman"/>
                <w:szCs w:val="24"/>
              </w:rPr>
              <w:t>適用於</w:t>
            </w:r>
            <w:r>
              <w:rPr>
                <w:rFonts w:ascii="Times New Roman" w:eastAsia="標楷體" w:hAnsi="Times New Roman" w:cs="標楷體"/>
                <w:kern w:val="0"/>
                <w:szCs w:val="24"/>
              </w:rPr>
              <w:t>金屬材料加工</w:t>
            </w:r>
            <w:r>
              <w:rPr>
                <w:rFonts w:ascii="Times New Roman" w:eastAsia="標楷體" w:hAnsi="Times New Roman"/>
                <w:szCs w:val="24"/>
              </w:rPr>
              <w:t>之具有限數值控制的手動控制搪床</w:t>
            </w:r>
            <w:r>
              <w:rPr>
                <w:rFonts w:ascii="Times New Roman" w:eastAsia="標楷體" w:hAnsi="Times New Roman"/>
                <w:szCs w:val="24"/>
              </w:rPr>
              <w:t xml:space="preserve">(operated boring) </w:t>
            </w:r>
            <w:r>
              <w:rPr>
                <w:rFonts w:ascii="Times New Roman" w:eastAsia="標楷體" w:hAnsi="Times New Roman"/>
                <w:szCs w:val="24"/>
              </w:rPr>
              <w:t>及銑床</w:t>
            </w:r>
            <w:r>
              <w:rPr>
                <w:rFonts w:ascii="Times New Roman" w:eastAsia="標楷體" w:hAnsi="Times New Roman"/>
                <w:szCs w:val="24"/>
              </w:rPr>
              <w:t>(operated milling)</w:t>
            </w:r>
            <w:r>
              <w:rPr>
                <w:rFonts w:ascii="Times New Roman" w:eastAsia="標楷體" w:hAnsi="Times New Roman"/>
                <w:szCs w:val="24"/>
              </w:rPr>
              <w:t>，如仿形銑床及靠模銑床</w:t>
            </w:r>
            <w:r>
              <w:rPr>
                <w:rFonts w:ascii="Times New Roman" w:eastAsia="標楷體" w:hAnsi="Times New Roman"/>
                <w:szCs w:val="24"/>
              </w:rPr>
              <w:t xml:space="preserve">(profile </w:t>
            </w:r>
            <w:r>
              <w:rPr>
                <w:rFonts w:ascii="Times New Roman" w:eastAsia="標楷體" w:hAnsi="Times New Roman"/>
                <w:szCs w:val="24"/>
              </w:rPr>
              <w:t>and contouring milling machines)</w:t>
            </w:r>
            <w:r>
              <w:rPr>
                <w:rFonts w:ascii="Times New Roman" w:eastAsia="標楷體" w:hAnsi="Times New Roman"/>
                <w:szCs w:val="24"/>
              </w:rPr>
              <w:t>。</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pPr>
            <w:r>
              <w:rPr>
                <w:rFonts w:ascii="Times New Roman" w:eastAsia="標楷體" w:hAnsi="Times New Roman"/>
                <w:color w:val="FF0000"/>
                <w:szCs w:val="24"/>
              </w:rPr>
              <w:t>第二階段：</w:t>
            </w:r>
            <w:r>
              <w:rPr>
                <w:rFonts w:ascii="Times New Roman" w:eastAsia="標楷體" w:hAnsi="Times New Roman"/>
                <w:color w:val="000000"/>
                <w:szCs w:val="24"/>
              </w:rPr>
              <w:t>112</w:t>
            </w:r>
            <w:r>
              <w:rPr>
                <w:rFonts w:ascii="Times New Roman" w:eastAsia="標楷體" w:hAnsi="Times New Roman"/>
                <w:color w:val="000000"/>
                <w:szCs w:val="24"/>
              </w:rPr>
              <w:t>年</w:t>
            </w:r>
            <w:r>
              <w:rPr>
                <w:rFonts w:ascii="Times New Roman" w:eastAsia="標楷體" w:hAnsi="Times New Roman"/>
                <w:color w:val="000000"/>
                <w:szCs w:val="24"/>
              </w:rPr>
              <w:t>1</w:t>
            </w:r>
            <w:r>
              <w:rPr>
                <w:rFonts w:ascii="Times New Roman" w:eastAsia="標楷體" w:hAnsi="Times New Roman"/>
                <w:color w:val="000000"/>
                <w:szCs w:val="24"/>
              </w:rPr>
              <w:t>月</w:t>
            </w:r>
            <w:r>
              <w:rPr>
                <w:rFonts w:ascii="Times New Roman" w:eastAsia="標楷體" w:hAnsi="Times New Roman"/>
                <w:color w:val="000000"/>
                <w:szCs w:val="24"/>
              </w:rPr>
              <w:t>1</w:t>
            </w:r>
            <w:r>
              <w:rPr>
                <w:rFonts w:ascii="Times New Roman" w:eastAsia="標楷體" w:hAnsi="Times New Roman"/>
                <w:color w:val="000000"/>
                <w:szCs w:val="24"/>
              </w:rPr>
              <w:t>日</w:t>
            </w: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r w:rsidR="00B07B95">
        <w:tblPrEx>
          <w:tblCellMar>
            <w:top w:w="0" w:type="dxa"/>
            <w:bottom w:w="0" w:type="dxa"/>
          </w:tblCellMar>
        </w:tblPrEx>
        <w:trPr>
          <w:trHeight w:val="198"/>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pPr>
            <w:r>
              <w:rPr>
                <w:rFonts w:ascii="Times New Roman" w:eastAsia="標楷體" w:hAnsi="Times New Roman"/>
                <w:szCs w:val="24"/>
              </w:rPr>
              <w:t xml:space="preserve">Group3: </w:t>
            </w:r>
            <w:r>
              <w:rPr>
                <w:rFonts w:ascii="Times New Roman" w:eastAsia="標楷體" w:hAnsi="Times New Roman"/>
                <w:szCs w:val="24"/>
              </w:rPr>
              <w:t>適用於</w:t>
            </w:r>
            <w:r>
              <w:rPr>
                <w:rFonts w:ascii="Times New Roman" w:eastAsia="標楷體" w:hAnsi="Times New Roman" w:cs="標楷體"/>
                <w:kern w:val="0"/>
                <w:szCs w:val="24"/>
              </w:rPr>
              <w:t>金屬材料加工</w:t>
            </w:r>
            <w:r>
              <w:rPr>
                <w:rFonts w:ascii="Times New Roman" w:eastAsia="標楷體" w:hAnsi="Times New Roman"/>
                <w:szCs w:val="24"/>
              </w:rPr>
              <w:t>之數值控制銑床</w:t>
            </w:r>
            <w:r>
              <w:rPr>
                <w:rFonts w:ascii="Times New Roman" w:eastAsia="標楷體" w:hAnsi="Times New Roman"/>
                <w:szCs w:val="24"/>
              </w:rPr>
              <w:t>(numerically controlled milling machines)</w:t>
            </w:r>
            <w:r>
              <w:rPr>
                <w:rFonts w:ascii="Times New Roman" w:eastAsia="標楷體" w:hAnsi="Times New Roman"/>
                <w:szCs w:val="24"/>
              </w:rPr>
              <w:t>及加工中心機</w:t>
            </w:r>
            <w:r>
              <w:rPr>
                <w:rFonts w:ascii="Times New Roman" w:eastAsia="標楷體" w:hAnsi="Times New Roman"/>
                <w:szCs w:val="24"/>
              </w:rPr>
              <w:t>(machining centres)</w:t>
            </w:r>
            <w:r>
              <w:rPr>
                <w:rFonts w:ascii="Times New Roman" w:eastAsia="標楷體" w:hAnsi="Times New Roman"/>
                <w:szCs w:val="24"/>
              </w:rPr>
              <w:t>，如自動銑床</w:t>
            </w:r>
            <w:r>
              <w:rPr>
                <w:rFonts w:ascii="Times New Roman" w:eastAsia="標楷體" w:hAnsi="Times New Roman"/>
                <w:szCs w:val="24"/>
              </w:rPr>
              <w:t>(automatic milling machines)</w:t>
            </w:r>
            <w:r>
              <w:rPr>
                <w:rFonts w:ascii="Times New Roman" w:eastAsia="標楷體" w:hAnsi="Times New Roman"/>
                <w:szCs w:val="24"/>
              </w:rPr>
              <w:t>及銑削中心機</w:t>
            </w:r>
            <w:r>
              <w:rPr>
                <w:rFonts w:ascii="Times New Roman" w:eastAsia="標楷體" w:hAnsi="Times New Roman"/>
                <w:szCs w:val="24"/>
              </w:rPr>
              <w:t>(milling centres)</w:t>
            </w:r>
            <w:r>
              <w:rPr>
                <w:rFonts w:ascii="Times New Roman" w:eastAsia="標楷體" w:hAnsi="Times New Roman"/>
                <w:szCs w:val="24"/>
              </w:rPr>
              <w:t>，如多主軸銑床</w:t>
            </w:r>
            <w:r>
              <w:rPr>
                <w:rFonts w:ascii="Times New Roman" w:eastAsia="標楷體" w:hAnsi="Times New Roman"/>
                <w:szCs w:val="24"/>
              </w:rPr>
              <w:t>(multi-spindle milling machines)</w:t>
            </w:r>
            <w:r>
              <w:rPr>
                <w:rFonts w:ascii="Times New Roman" w:eastAsia="標楷體" w:hAnsi="Times New Roman"/>
                <w:szCs w:val="24"/>
              </w:rPr>
              <w:t>、齒輪銑床</w:t>
            </w:r>
            <w:r>
              <w:rPr>
                <w:rFonts w:ascii="Times New Roman" w:eastAsia="標楷體" w:hAnsi="Times New Roman"/>
                <w:szCs w:val="24"/>
              </w:rPr>
              <w:t>(gear-milling</w:t>
            </w:r>
            <w:r>
              <w:rPr>
                <w:rFonts w:ascii="Times New Roman" w:eastAsia="標楷體" w:hAnsi="Times New Roman"/>
                <w:szCs w:val="24"/>
              </w:rPr>
              <w:t xml:space="preserve"> machines)</w:t>
            </w:r>
            <w:r>
              <w:rPr>
                <w:rFonts w:ascii="Times New Roman" w:eastAsia="標楷體" w:hAnsi="Times New Roman"/>
                <w:szCs w:val="24"/>
              </w:rPr>
              <w:t>。</w:t>
            </w: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r w:rsidR="00B07B95">
        <w:tblPrEx>
          <w:tblCellMar>
            <w:top w:w="0" w:type="dxa"/>
            <w:bottom w:w="0" w:type="dxa"/>
          </w:tblCellMar>
        </w:tblPrEx>
        <w:trPr>
          <w:trHeight w:val="198"/>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FC4A13">
            <w:pPr>
              <w:pStyle w:val="Standard"/>
              <w:snapToGrid w:val="0"/>
              <w:jc w:val="both"/>
            </w:pPr>
            <w:r>
              <w:rPr>
                <w:rFonts w:ascii="Times New Roman" w:eastAsia="標楷體" w:hAnsi="Times New Roman"/>
                <w:szCs w:val="24"/>
              </w:rPr>
              <w:t xml:space="preserve">Group4: </w:t>
            </w:r>
            <w:r>
              <w:rPr>
                <w:rFonts w:ascii="Times New Roman" w:eastAsia="標楷體" w:hAnsi="Times New Roman"/>
                <w:szCs w:val="24"/>
              </w:rPr>
              <w:t>適用於</w:t>
            </w:r>
            <w:r>
              <w:rPr>
                <w:rFonts w:ascii="Times New Roman" w:eastAsia="標楷體" w:hAnsi="Times New Roman" w:cs="標楷體"/>
                <w:kern w:val="0"/>
                <w:szCs w:val="24"/>
              </w:rPr>
              <w:t>金屬材料加工</w:t>
            </w:r>
            <w:r>
              <w:rPr>
                <w:rFonts w:ascii="Times New Roman" w:eastAsia="標楷體" w:hAnsi="Times New Roman"/>
                <w:szCs w:val="24"/>
              </w:rPr>
              <w:t>之傳送機</w:t>
            </w:r>
            <w:r>
              <w:rPr>
                <w:rFonts w:ascii="Times New Roman" w:eastAsia="標楷體" w:hAnsi="Times New Roman"/>
                <w:szCs w:val="24"/>
              </w:rPr>
              <w:t>(transfer machines)</w:t>
            </w:r>
            <w:r>
              <w:rPr>
                <w:rFonts w:ascii="Times New Roman" w:eastAsia="標楷體" w:hAnsi="Times New Roman"/>
                <w:szCs w:val="24"/>
              </w:rPr>
              <w:t>及專用機</w:t>
            </w:r>
            <w:r>
              <w:rPr>
                <w:rFonts w:ascii="Times New Roman" w:eastAsia="標楷體" w:hAnsi="Times New Roman"/>
                <w:szCs w:val="24"/>
              </w:rPr>
              <w:t>(special-purpose machines)</w:t>
            </w:r>
            <w:r>
              <w:rPr>
                <w:rFonts w:ascii="Times New Roman" w:eastAsia="標楷體" w:hAnsi="Times New Roman"/>
                <w:szCs w:val="24"/>
              </w:rPr>
              <w:t>，設計成透過預定順序的切削操作及製程參數，只處理預先指定的工件或有限範圍的類似工件。</w:t>
            </w: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B95" w:rsidRDefault="00B07B95"/>
        </w:tc>
      </w:tr>
    </w:tbl>
    <w:p w:rsidR="00B07B95" w:rsidRDefault="00B07B95">
      <w:pPr>
        <w:pStyle w:val="Standard"/>
        <w:snapToGrid w:val="0"/>
      </w:pPr>
    </w:p>
    <w:sectPr w:rsidR="00B07B95">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13" w:rsidRDefault="00FC4A13">
      <w:r>
        <w:separator/>
      </w:r>
    </w:p>
  </w:endnote>
  <w:endnote w:type="continuationSeparator" w:id="0">
    <w:p w:rsidR="00FC4A13" w:rsidRDefault="00FC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13" w:rsidRDefault="00FC4A13">
      <w:r>
        <w:rPr>
          <w:color w:val="000000"/>
        </w:rPr>
        <w:separator/>
      </w:r>
    </w:p>
  </w:footnote>
  <w:footnote w:type="continuationSeparator" w:id="0">
    <w:p w:rsidR="00FC4A13" w:rsidRDefault="00FC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04B"/>
    <w:multiLevelType w:val="multilevel"/>
    <w:tmpl w:val="2AB26E42"/>
    <w:styleLink w:val="WWNum14"/>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C960DD"/>
    <w:multiLevelType w:val="multilevel"/>
    <w:tmpl w:val="7DB4E35A"/>
    <w:styleLink w:val="WWNum1"/>
    <w:lvl w:ilvl="0">
      <w:start w:val="1"/>
      <w:numFmt w:val="lowerLetter"/>
      <w:lvlText w:val="%1."/>
      <w:lvlJc w:val="left"/>
      <w:pPr>
        <w:ind w:left="360" w:hanging="360"/>
      </w:pPr>
      <w:rPr>
        <w:rFonts w:eastAsia="新細明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C205C2"/>
    <w:multiLevelType w:val="multilevel"/>
    <w:tmpl w:val="249CE4E8"/>
    <w:styleLink w:val="WWNum10"/>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9F75A1"/>
    <w:multiLevelType w:val="multilevel"/>
    <w:tmpl w:val="FD30DB88"/>
    <w:styleLink w:val="WWNum11"/>
    <w:lvl w:ilvl="0">
      <w:start w:val="1"/>
      <w:numFmt w:val="japaneseCounting"/>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3A051F"/>
    <w:multiLevelType w:val="multilevel"/>
    <w:tmpl w:val="28CC7716"/>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7102D7"/>
    <w:multiLevelType w:val="multilevel"/>
    <w:tmpl w:val="21287EB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6009D9"/>
    <w:multiLevelType w:val="multilevel"/>
    <w:tmpl w:val="FE8ABB82"/>
    <w:styleLink w:val="WWNum15"/>
    <w:lvl w:ilvl="0">
      <w:start w:val="1"/>
      <w:numFmt w:val="decimal"/>
      <w:lvlText w:val="(%1)"/>
      <w:lvlJc w:val="left"/>
      <w:pPr>
        <w:ind w:left="360" w:hanging="480"/>
      </w:pPr>
    </w:lvl>
    <w:lvl w:ilvl="1">
      <w:start w:val="1"/>
      <w:numFmt w:val="ideographTraditional"/>
      <w:lvlText w:val="%2、"/>
      <w:lvlJc w:val="left"/>
      <w:pPr>
        <w:ind w:left="840" w:hanging="480"/>
      </w:p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lvl>
    <w:lvl w:ilvl="8">
      <w:start w:val="1"/>
      <w:numFmt w:val="lowerRoman"/>
      <w:lvlText w:val="%9."/>
      <w:lvlJc w:val="right"/>
      <w:pPr>
        <w:ind w:left="4200" w:hanging="480"/>
      </w:pPr>
    </w:lvl>
  </w:abstractNum>
  <w:abstractNum w:abstractNumId="7" w15:restartNumberingAfterBreak="0">
    <w:nsid w:val="487B509C"/>
    <w:multiLevelType w:val="multilevel"/>
    <w:tmpl w:val="6A62B2E4"/>
    <w:styleLink w:val="WWNum2"/>
    <w:lvl w:ilvl="0">
      <w:start w:val="1"/>
      <w:numFmt w:val="lowerLetter"/>
      <w:lvlText w:val="%1."/>
      <w:lvlJc w:val="left"/>
      <w:pPr>
        <w:ind w:left="360" w:hanging="360"/>
      </w:pPr>
      <w:rPr>
        <w:rFonts w:eastAsia="新細明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186793"/>
    <w:multiLevelType w:val="multilevel"/>
    <w:tmpl w:val="60A2B696"/>
    <w:styleLink w:val="WWNum13"/>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3F59F4"/>
    <w:multiLevelType w:val="multilevel"/>
    <w:tmpl w:val="6EF079EC"/>
    <w:styleLink w:val="WWNum8"/>
    <w:lvl w:ilvl="0">
      <w:start w:val="1"/>
      <w:numFmt w:val="japaneseCounting"/>
      <w:lvlText w:val="%1、"/>
      <w:lvlJc w:val="left"/>
      <w:pPr>
        <w:ind w:left="480" w:hanging="480"/>
      </w:pPr>
      <w:rPr>
        <w:rFonts w:ascii="Times New Roman" w:hAnsi="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DF915F0"/>
    <w:multiLevelType w:val="multilevel"/>
    <w:tmpl w:val="77F0B31A"/>
    <w:styleLink w:val="WWNum12"/>
    <w:lvl w:ilvl="0">
      <w:start w:val="1"/>
      <w:numFmt w:val="japaneseCounting"/>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0C54ABE"/>
    <w:multiLevelType w:val="multilevel"/>
    <w:tmpl w:val="277C3EC0"/>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7D70FD"/>
    <w:multiLevelType w:val="multilevel"/>
    <w:tmpl w:val="EF9A8910"/>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2662769"/>
    <w:multiLevelType w:val="multilevel"/>
    <w:tmpl w:val="638C6EC0"/>
    <w:styleLink w:val="WWNum9"/>
    <w:lvl w:ilvl="0">
      <w:start w:val="1"/>
      <w:numFmt w:val="japaneseCounting"/>
      <w:lvlText w:val="%1、"/>
      <w:lvlJc w:val="left"/>
      <w:pPr>
        <w:ind w:left="480" w:hanging="480"/>
      </w:pPr>
      <w:rPr>
        <w:rFonts w:ascii="Times New Roman" w:hAnsi="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5C17C2E"/>
    <w:multiLevelType w:val="multilevel"/>
    <w:tmpl w:val="6C706E5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8CD4E02"/>
    <w:multiLevelType w:val="multilevel"/>
    <w:tmpl w:val="F38619F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6491ABB"/>
    <w:multiLevelType w:val="multilevel"/>
    <w:tmpl w:val="483207C0"/>
    <w:styleLink w:val="WWNum17"/>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6625DCA"/>
    <w:multiLevelType w:val="multilevel"/>
    <w:tmpl w:val="CC6017FE"/>
    <w:styleLink w:val="WWNum16"/>
    <w:lvl w:ilvl="0">
      <w:numFmt w:val="bullet"/>
      <w:lvlText w:val="-"/>
      <w:lvlJc w:val="left"/>
      <w:pPr>
        <w:ind w:left="240" w:hanging="360"/>
      </w:pPr>
      <w:rPr>
        <w:rFonts w:ascii="Times New Roman" w:eastAsia="標楷體" w:hAnsi="Times New Roman" w:cs="Times New Roman"/>
      </w:rPr>
    </w:lvl>
    <w:lvl w:ilvl="1">
      <w:numFmt w:val="bullet"/>
      <w:lvlText w:val=""/>
      <w:lvlJc w:val="left"/>
      <w:pPr>
        <w:ind w:left="840" w:hanging="480"/>
      </w:pPr>
    </w:lvl>
    <w:lvl w:ilvl="2">
      <w:numFmt w:val="bullet"/>
      <w:lvlText w:val=""/>
      <w:lvlJc w:val="left"/>
      <w:pPr>
        <w:ind w:left="1320" w:hanging="480"/>
      </w:pPr>
    </w:lvl>
    <w:lvl w:ilvl="3">
      <w:numFmt w:val="bullet"/>
      <w:lvlText w:val=""/>
      <w:lvlJc w:val="left"/>
      <w:pPr>
        <w:ind w:left="1800" w:hanging="480"/>
      </w:pPr>
    </w:lvl>
    <w:lvl w:ilvl="4">
      <w:numFmt w:val="bullet"/>
      <w:lvlText w:val=""/>
      <w:lvlJc w:val="left"/>
      <w:pPr>
        <w:ind w:left="2280" w:hanging="480"/>
      </w:pPr>
    </w:lvl>
    <w:lvl w:ilvl="5">
      <w:numFmt w:val="bullet"/>
      <w:lvlText w:val=""/>
      <w:lvlJc w:val="left"/>
      <w:pPr>
        <w:ind w:left="2760" w:hanging="480"/>
      </w:pPr>
    </w:lvl>
    <w:lvl w:ilvl="6">
      <w:numFmt w:val="bullet"/>
      <w:lvlText w:val=""/>
      <w:lvlJc w:val="left"/>
      <w:pPr>
        <w:ind w:left="3240" w:hanging="480"/>
      </w:pPr>
    </w:lvl>
    <w:lvl w:ilvl="7">
      <w:numFmt w:val="bullet"/>
      <w:lvlText w:val=""/>
      <w:lvlJc w:val="left"/>
      <w:pPr>
        <w:ind w:left="3720" w:hanging="480"/>
      </w:pPr>
    </w:lvl>
    <w:lvl w:ilvl="8">
      <w:numFmt w:val="bullet"/>
      <w:lvlText w:val=""/>
      <w:lvlJc w:val="left"/>
      <w:pPr>
        <w:ind w:left="4200" w:hanging="480"/>
      </w:pPr>
    </w:lvl>
  </w:abstractNum>
  <w:abstractNum w:abstractNumId="18" w15:restartNumberingAfterBreak="0">
    <w:nsid w:val="7E4446CD"/>
    <w:multiLevelType w:val="multilevel"/>
    <w:tmpl w:val="F796DCC0"/>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
  </w:num>
  <w:num w:numId="3">
    <w:abstractNumId w:val="7"/>
  </w:num>
  <w:num w:numId="4">
    <w:abstractNumId w:val="4"/>
  </w:num>
  <w:num w:numId="5">
    <w:abstractNumId w:val="18"/>
  </w:num>
  <w:num w:numId="6">
    <w:abstractNumId w:val="5"/>
  </w:num>
  <w:num w:numId="7">
    <w:abstractNumId w:val="15"/>
  </w:num>
  <w:num w:numId="8">
    <w:abstractNumId w:val="11"/>
  </w:num>
  <w:num w:numId="9">
    <w:abstractNumId w:val="9"/>
  </w:num>
  <w:num w:numId="10">
    <w:abstractNumId w:val="13"/>
  </w:num>
  <w:num w:numId="11">
    <w:abstractNumId w:val="2"/>
  </w:num>
  <w:num w:numId="12">
    <w:abstractNumId w:val="3"/>
  </w:num>
  <w:num w:numId="13">
    <w:abstractNumId w:val="10"/>
  </w:num>
  <w:num w:numId="14">
    <w:abstractNumId w:val="8"/>
  </w:num>
  <w:num w:numId="15">
    <w:abstractNumId w:val="0"/>
  </w:num>
  <w:num w:numId="16">
    <w:abstractNumId w:val="6"/>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07B95"/>
    <w:rsid w:val="00A104F4"/>
    <w:rsid w:val="00B07B95"/>
    <w:rsid w:val="00FC4A1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42803-5BAF-4F30-B9CE-DAB82A75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2">
    <w:name w:val="heading 2"/>
    <w:basedOn w:val="Standard"/>
    <w:pPr>
      <w:widowControl/>
      <w:spacing w:before="49" w:after="49"/>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rPr>
      <w:rFonts w:cs="Times New Roman"/>
    </w:rPr>
  </w:style>
  <w:style w:type="paragraph" w:customStyle="1" w:styleId="Default">
    <w:name w:val="Default"/>
    <w:pPr>
      <w:suppressAutoHyphens/>
    </w:pPr>
    <w:rPr>
      <w:rFonts w:ascii="標楷體" w:eastAsia="標楷體" w:hAnsi="標楷體" w:cs="標楷體"/>
      <w:color w:val="000000"/>
      <w:kern w:val="0"/>
      <w:szCs w:val="24"/>
    </w:rPr>
  </w:style>
  <w:style w:type="paragraph" w:styleId="a8">
    <w:name w:val="Balloon Text"/>
    <w:basedOn w:val="Standard"/>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character" w:styleId="a9">
    <w:name w:val="Strong"/>
    <w:basedOn w:val="a0"/>
    <w:rPr>
      <w:rFonts w:ascii="Open Sans" w:eastAsia="Open Sans" w:hAnsi="Open Sans" w:cs="Open Sans"/>
      <w:b/>
      <w:bCs/>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000FF"/>
      <w:u w:val="single"/>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c">
    <w:name w:val="註解方塊文字 字元"/>
    <w:basedOn w:val="a0"/>
    <w:rPr>
      <w:rFonts w:ascii="Calibri Light" w:eastAsia="新細明體" w:hAnsi="Calibri Light" w:cs="Tahoma"/>
      <w:sz w:val="18"/>
      <w:szCs w:val="18"/>
    </w:rPr>
  </w:style>
  <w:style w:type="character" w:customStyle="1" w:styleId="ListLabel1">
    <w:name w:val="ListLabel 1"/>
    <w:rPr>
      <w:rFonts w:eastAsia="新細明體"/>
      <w:b w:val="0"/>
    </w:rPr>
  </w:style>
  <w:style w:type="character" w:customStyle="1" w:styleId="ListLabel2">
    <w:name w:val="ListLabel 2"/>
    <w:rPr>
      <w:rFonts w:eastAsia="新細明體"/>
      <w:b w:val="0"/>
    </w:rPr>
  </w:style>
  <w:style w:type="character" w:customStyle="1" w:styleId="ListLabel3">
    <w:name w:val="ListLabel 3"/>
    <w:rPr>
      <w:rFonts w:ascii="Times New Roman" w:eastAsia="Times New Roman" w:hAnsi="Times New Roman" w:cs="Times New Roman"/>
      <w:b w:val="0"/>
    </w:rPr>
  </w:style>
  <w:style w:type="character" w:customStyle="1" w:styleId="ListLabel4">
    <w:name w:val="ListLabel 4"/>
    <w:rPr>
      <w:rFonts w:ascii="Times New Roman" w:eastAsia="Times New Roman" w:hAnsi="Times New Roman" w:cs="Times New Roman"/>
      <w:b w:val="0"/>
    </w:rPr>
  </w:style>
  <w:style w:type="character" w:customStyle="1" w:styleId="ListLabel5">
    <w:name w:val="ListLabel 5"/>
    <w:rPr>
      <w:b w:val="0"/>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rFonts w:eastAsia="標楷體" w:cs="Times New Roman"/>
    </w:rPr>
  </w:style>
  <w:style w:type="character" w:customStyle="1" w:styleId="ListLabel11">
    <w:name w:val="ListLabel 11"/>
    <w:rPr>
      <w:b w:val="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謝志宏</dc:creator>
  <cp:lastModifiedBy>User</cp:lastModifiedBy>
  <cp:revision>2</cp:revision>
  <cp:lastPrinted>2019-01-25T09:03:00Z</cp:lastPrinted>
  <dcterms:created xsi:type="dcterms:W3CDTF">2022-08-18T13:30:00Z</dcterms:created>
  <dcterms:modified xsi:type="dcterms:W3CDTF">2022-08-18T13:30:00Z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