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AD" w:rsidRDefault="00C61FB8">
      <w:pPr>
        <w:overflowPunct w:val="0"/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:rsidR="00CD02AD" w:rsidRDefault="00C61FB8">
      <w:pPr>
        <w:overflowPunct w:val="0"/>
        <w:spacing w:after="180"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「北區教師課程共備研習：介面電路實習課程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四學教案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」實施計畫</w:t>
      </w:r>
    </w:p>
    <w:p w:rsidR="00CD02AD" w:rsidRDefault="00C61FB8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CD02AD" w:rsidRDefault="00C61FB8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透過教師專業社群進行課程共備，提升教師技能領域教學技能，以銜接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課綱技術型高級中等學校課程的實施。</w:t>
      </w:r>
    </w:p>
    <w:p w:rsidR="00CD02AD" w:rsidRDefault="00C61FB8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透過研習熟悉微電腦晶片設計，增進教師實務知能，強化教師教學的內涵。</w:t>
      </w:r>
    </w:p>
    <w:p w:rsidR="00CD02AD" w:rsidRDefault="00C61FB8">
      <w:pPr>
        <w:autoSpaceDE w:val="0"/>
        <w:ind w:left="1004" w:hanging="507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提升教師對微電腦晶片設計的實務操作技能，使課程內容能與產業界相結合。</w:t>
      </w:r>
    </w:p>
    <w:p w:rsidR="00CD02AD" w:rsidRDefault="00C61FB8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CD02AD" w:rsidRDefault="00C61FB8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CD02AD" w:rsidRDefault="00C61FB8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、國立基隆高級商工職業學校。</w:t>
      </w:r>
    </w:p>
    <w:p w:rsidR="00CD02AD" w:rsidRDefault="00C61FB8">
      <w:pPr>
        <w:autoSpaceDE w:val="0"/>
        <w:snapToGrid w:val="0"/>
        <w:spacing w:line="360" w:lineRule="exact"/>
        <w:ind w:left="781" w:hanging="781"/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</w:pP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11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20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日（星期一）。</w:t>
      </w:r>
    </w:p>
    <w:p w:rsidR="00CD02AD" w:rsidRDefault="00C61FB8">
      <w:pPr>
        <w:autoSpaceDE w:val="0"/>
        <w:snapToGrid w:val="0"/>
        <w:spacing w:line="360" w:lineRule="exact"/>
        <w:ind w:left="1822" w:hanging="1822"/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</w:pP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四、研習地點：國立基隆高級商工職業學校資訊科工廠四樓。</w:t>
      </w:r>
    </w:p>
    <w:p w:rsidR="00CD02AD" w:rsidRDefault="00C61FB8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CD02AD" w:rsidRDefault="00C61FB8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CD02AD" w:rsidRDefault="00C61FB8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七、研習方式：專業課程講授及綜合座談。</w:t>
      </w:r>
    </w:p>
    <w:p w:rsidR="00CD02AD" w:rsidRDefault="00C61FB8">
      <w:pPr>
        <w:autoSpaceDE w:val="0"/>
        <w:snapToGrid w:val="0"/>
        <w:spacing w:line="360" w:lineRule="exact"/>
        <w:ind w:left="1791" w:hanging="1791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10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CD02AD" w:rsidRDefault="00C61FB8">
      <w:pPr>
        <w:widowControl/>
        <w:autoSpaceDE w:val="0"/>
        <w:snapToGrid w:val="0"/>
        <w:spacing w:line="36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4050451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https://vtedu.mt.ntnu.edu.tw/nss/s/eegc/index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（電機與電子群科中心網站：可至臺中高工首頁，點選左側行政單位選單進入。）</w:t>
      </w:r>
    </w:p>
    <w:p w:rsidR="00CD02AD" w:rsidRDefault="00C61FB8">
      <w:pPr>
        <w:autoSpaceDE w:val="0"/>
        <w:snapToGrid w:val="0"/>
        <w:spacing w:line="36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CD02AD" w:rsidRDefault="00C61FB8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CD02AD" w:rsidRDefault="00C61FB8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CD02AD" w:rsidRDefault="00C61FB8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CD02AD" w:rsidRDefault="00C61FB8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CD02AD" w:rsidRDefault="00C61FB8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CD02AD" w:rsidRDefault="00C61FB8">
      <w:pPr>
        <w:autoSpaceDE w:val="0"/>
        <w:snapToGrid w:val="0"/>
        <w:spacing w:line="36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CD02AD" w:rsidRDefault="00C61FB8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CD02AD" w:rsidRDefault="00C61FB8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CD02AD" w:rsidRDefault="00C61FB8">
      <w:pPr>
        <w:autoSpaceDE w:val="0"/>
        <w:snapToGrid w:val="0"/>
        <w:spacing w:line="36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本研習如有其他未盡事宜，得隨時修正並上網公告。如有任何問題，請電洽</w:t>
      </w:r>
      <w:r>
        <w:rPr>
          <w:rFonts w:eastAsia="標楷體"/>
          <w:sz w:val="26"/>
          <w:szCs w:val="26"/>
        </w:rPr>
        <w:t xml:space="preserve"> 02-24567126</w:t>
      </w:r>
      <w:r>
        <w:rPr>
          <w:rFonts w:eastAsia="標楷體"/>
          <w:sz w:val="26"/>
          <w:szCs w:val="26"/>
        </w:rPr>
        <w:t>分機</w:t>
      </w:r>
      <w:r>
        <w:rPr>
          <w:rFonts w:eastAsia="標楷體"/>
          <w:sz w:val="26"/>
          <w:szCs w:val="26"/>
        </w:rPr>
        <w:t xml:space="preserve">297 </w:t>
      </w:r>
      <w:r>
        <w:rPr>
          <w:rFonts w:eastAsia="標楷體"/>
          <w:sz w:val="26"/>
          <w:szCs w:val="26"/>
        </w:rPr>
        <w:t>基隆商工資訊科李承熹老師。</w:t>
      </w:r>
    </w:p>
    <w:p w:rsidR="00CD02AD" w:rsidRDefault="00C61FB8">
      <w:r>
        <w:rPr>
          <w:rFonts w:ascii="標楷體" w:eastAsia="標楷體" w:hAnsi="標楷體"/>
          <w:b/>
          <w:bCs/>
          <w:kern w:val="0"/>
          <w:sz w:val="32"/>
          <w:szCs w:val="32"/>
        </w:rPr>
        <w:lastRenderedPageBreak/>
        <w:t>【附件】</w:t>
      </w:r>
    </w:p>
    <w:p w:rsidR="00CD02AD" w:rsidRDefault="00C61FB8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:rsidR="00CD02AD" w:rsidRDefault="00C61FB8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「北區教師課程共備研習：介面電路實習課程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四學教案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」時程表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1"/>
        <w:gridCol w:w="3543"/>
        <w:gridCol w:w="3307"/>
      </w:tblGrid>
      <w:tr w:rsidR="00CD02AD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112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11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20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星期一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CD02AD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260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5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30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CD02AD">
        <w:tblPrEx>
          <w:tblCellMar>
            <w:top w:w="0" w:type="dxa"/>
            <w:bottom w:w="0" w:type="dxa"/>
          </w:tblCellMar>
        </w:tblPrEx>
        <w:trPr>
          <w:cantSplit/>
          <w:trHeight w:val="1260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widowControl/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CD02AD">
        <w:tblPrEx>
          <w:tblCellMar>
            <w:top w:w="0" w:type="dxa"/>
            <w:bottom w:w="0" w:type="dxa"/>
          </w:tblCellMar>
        </w:tblPrEx>
        <w:trPr>
          <w:cantSplit/>
          <w:trHeight w:val="3028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介面電路實習課程</w:t>
            </w:r>
          </w:p>
          <w:p w:rsidR="00CD02AD" w:rsidRDefault="00C61FB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四學教案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課程觀課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國立基隆商工</w:t>
            </w:r>
          </w:p>
          <w:p w:rsidR="00CD02AD" w:rsidRDefault="00C61FB8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李承熹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老師</w:t>
            </w:r>
          </w:p>
        </w:tc>
      </w:tr>
      <w:tr w:rsidR="00CD02AD">
        <w:tblPrEx>
          <w:tblCellMar>
            <w:top w:w="0" w:type="dxa"/>
            <w:bottom w:w="0" w:type="dxa"/>
          </w:tblCellMar>
        </w:tblPrEx>
        <w:trPr>
          <w:cantSplit/>
          <w:trHeight w:val="1205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Q&amp;A(</w:t>
            </w:r>
            <w:r>
              <w:rPr>
                <w:rFonts w:eastAsia="標楷體"/>
                <w:color w:val="000000"/>
                <w:sz w:val="28"/>
                <w:szCs w:val="28"/>
              </w:rPr>
              <w:t>議課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國立基隆商工</w:t>
            </w:r>
          </w:p>
          <w:p w:rsidR="00CD02AD" w:rsidRDefault="00C61FB8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李承熹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老師</w:t>
            </w:r>
          </w:p>
        </w:tc>
      </w:tr>
      <w:tr w:rsidR="00CD02AD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61FB8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餐、賦　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AD" w:rsidRDefault="00CD02AD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CD02AD" w:rsidRDefault="00CD02AD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CD02AD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B8" w:rsidRDefault="00C61FB8">
      <w:r>
        <w:separator/>
      </w:r>
    </w:p>
  </w:endnote>
  <w:endnote w:type="continuationSeparator" w:id="0">
    <w:p w:rsidR="00C61FB8" w:rsidRDefault="00C6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B8" w:rsidRDefault="00C61FB8">
      <w:r>
        <w:rPr>
          <w:color w:val="000000"/>
        </w:rPr>
        <w:separator/>
      </w:r>
    </w:p>
  </w:footnote>
  <w:footnote w:type="continuationSeparator" w:id="0">
    <w:p w:rsidR="00C61FB8" w:rsidRDefault="00C61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02AD"/>
    <w:rsid w:val="00C61FB8"/>
    <w:rsid w:val="00C71140"/>
    <w:rsid w:val="00C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9B0E6-C63F-4121-A74B-D9E1EC4E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2023-10-03T14:21:00Z</dcterms:created>
  <dcterms:modified xsi:type="dcterms:W3CDTF">2023-10-03T14:21:00Z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